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2F1" w:rsidRPr="001D22F1" w:rsidRDefault="00F405E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№4.1</w:t>
      </w:r>
    </w:p>
    <w:p w:rsidR="00F405E7" w:rsidRDefault="00F405E7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1D22F1" w:rsidRPr="001D22F1" w:rsidRDefault="001D22F1">
      <w:pPr>
        <w:pStyle w:val="ConsPlusNormal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1D22F1">
        <w:rPr>
          <w:rFonts w:ascii="Times New Roman" w:hAnsi="Times New Roman" w:cs="Times New Roman"/>
        </w:rPr>
        <w:t>Приложение N 5</w:t>
      </w:r>
    </w:p>
    <w:p w:rsidR="001D22F1" w:rsidRPr="001D22F1" w:rsidRDefault="001D22F1">
      <w:pPr>
        <w:pStyle w:val="ConsPlusNormal"/>
        <w:jc w:val="right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к Правилам обязательного медицинского</w:t>
      </w:r>
    </w:p>
    <w:p w:rsidR="001D22F1" w:rsidRPr="001D22F1" w:rsidRDefault="001D22F1">
      <w:pPr>
        <w:pStyle w:val="ConsPlusNormal"/>
        <w:jc w:val="right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страхования, утвержденным приказом</w:t>
      </w:r>
    </w:p>
    <w:p w:rsidR="001D22F1" w:rsidRPr="001D22F1" w:rsidRDefault="001D22F1">
      <w:pPr>
        <w:pStyle w:val="ConsPlusNormal"/>
        <w:jc w:val="right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Министерства здравоохранения</w:t>
      </w:r>
    </w:p>
    <w:p w:rsidR="001D22F1" w:rsidRPr="001D22F1" w:rsidRDefault="001D22F1">
      <w:pPr>
        <w:pStyle w:val="ConsPlusNormal"/>
        <w:jc w:val="right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Российской Федерации</w:t>
      </w:r>
    </w:p>
    <w:p w:rsidR="001D22F1" w:rsidRPr="001D22F1" w:rsidRDefault="001D22F1">
      <w:pPr>
        <w:pStyle w:val="ConsPlusNormal"/>
        <w:jc w:val="right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от 21 августа 2025 г. N 496н</w:t>
      </w:r>
    </w:p>
    <w:p w:rsidR="001D22F1" w:rsidRPr="001D22F1" w:rsidRDefault="001D22F1">
      <w:pPr>
        <w:pStyle w:val="ConsPlusNormal"/>
        <w:jc w:val="both"/>
        <w:rPr>
          <w:rFonts w:ascii="Times New Roman" w:hAnsi="Times New Roman" w:cs="Times New Roman"/>
        </w:rPr>
      </w:pPr>
    </w:p>
    <w:p w:rsidR="001D22F1" w:rsidRPr="001D22F1" w:rsidRDefault="001D22F1">
      <w:pPr>
        <w:pStyle w:val="ConsPlusTitle"/>
        <w:jc w:val="center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ПОЛОЖЕНИЕ</w:t>
      </w:r>
    </w:p>
    <w:p w:rsidR="001D22F1" w:rsidRPr="001D22F1" w:rsidRDefault="001D22F1">
      <w:pPr>
        <w:pStyle w:val="ConsPlusTitle"/>
        <w:jc w:val="center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О ДЕЯТЕЛЬНОСТИ КОМИССИИ ПО РАЗРАБОТКЕ ТЕРРИТОРИАЛЬНОЙ</w:t>
      </w:r>
    </w:p>
    <w:p w:rsidR="001D22F1" w:rsidRPr="001D22F1" w:rsidRDefault="001D22F1">
      <w:pPr>
        <w:pStyle w:val="ConsPlusTitle"/>
        <w:jc w:val="center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ПРОГРАММЫ ОБЯЗАТЕЛЬНОГО МЕДИЦИНСКОГО СТРАХОВАНИЯ</w:t>
      </w:r>
    </w:p>
    <w:p w:rsidR="001D22F1" w:rsidRPr="001D22F1" w:rsidRDefault="001D22F1">
      <w:pPr>
        <w:pStyle w:val="ConsPlusNormal"/>
        <w:jc w:val="both"/>
        <w:rPr>
          <w:rFonts w:ascii="Times New Roman" w:hAnsi="Times New Roman" w:cs="Times New Roman"/>
        </w:rPr>
      </w:pPr>
    </w:p>
    <w:p w:rsidR="001D22F1" w:rsidRPr="001D22F1" w:rsidRDefault="001D22F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1. Комиссия по разработке территориальной программы обязательного медицинского страхования (далее - Комиссия) создается в субъекте Российской Федерации в соответствии с законодательством Российской Федерации в сфере обязательного медицинского страхования.</w:t>
      </w:r>
    </w:p>
    <w:p w:rsidR="001D22F1" w:rsidRPr="001D22F1" w:rsidRDefault="001D22F1" w:rsidP="001D22F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 xml:space="preserve">2. Комиссия в своей деятельности руководствуется </w:t>
      </w:r>
      <w:hyperlink r:id="rId4">
        <w:r w:rsidRPr="001D22F1">
          <w:rPr>
            <w:rFonts w:ascii="Times New Roman" w:hAnsi="Times New Roman" w:cs="Times New Roman"/>
            <w:color w:val="0000FF"/>
          </w:rPr>
          <w:t>Конституцией</w:t>
        </w:r>
      </w:hyperlink>
      <w:r w:rsidRPr="001D22F1">
        <w:rPr>
          <w:rFonts w:ascii="Times New Roman" w:hAnsi="Times New Roman" w:cs="Times New Roman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 другими нормативными правовыми актами в сфере здравоохранения и обязательного медицинского страхования Российской Федерации и субъекта Российской Федерации, а также настоящими Правилами.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3. В состав Комиссии на паритетных началах входят представители органа исполнительной власти субъекта Российской Федерации, уполномоченного высшим исполнительным органом государственной власти субъекта Российской Федерации, территориального фонда обязательного медицинского страхования (далее - территориальный фонд),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Российской Федерации.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4. В рамках деятельности Комиссия выполняет следующие функции: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1) разрабатывает проект территориальной программы обязательного медицинского страхования субъекта Российской Федерации (далее - территориальная программа);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2) разрабатывает и устанавливает показатели эффективности деятельности медицинских организаций, позволяющие провести оценку возможности реализации заявленных медицинской организацией объемов медицинской помощи;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3) распределяет на отчетный год и перераспределяет в течение года объемы предоставления и финансового обеспечения медицинской помощи между медицинскими организациями, включенными в реестр медицинских организаций, осуществляющих деятельность в сфере обязательного медицинского страхования по территориальной программе (далее - реестр медицинских организаций), в пределах и на основе установленных территориальной программой объемов предоставления медицинской помощи, до 1 января года, на который осуществляется распределение объемов медицинской помощи, с учетом результатов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 &lt;1&gt; (далее - контроль объемов, сроков, качества и условий предоставления медицинской помощи) в динамике до трех лет (за исключением медицинских организаций, впервые включенных в реестр медицинских организаций в году, на который формируется территориальная программа);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--------------------------------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 xml:space="preserve">&lt;1&gt; </w:t>
      </w:r>
      <w:hyperlink r:id="rId5">
        <w:r w:rsidRPr="001D22F1">
          <w:rPr>
            <w:rFonts w:ascii="Times New Roman" w:hAnsi="Times New Roman" w:cs="Times New Roman"/>
            <w:color w:val="0000FF"/>
          </w:rPr>
          <w:t>Часть 1 статьи 40</w:t>
        </w:r>
      </w:hyperlink>
      <w:r w:rsidRPr="001D22F1">
        <w:rPr>
          <w:rFonts w:ascii="Times New Roman" w:hAnsi="Times New Roman" w:cs="Times New Roman"/>
        </w:rPr>
        <w:t xml:space="preserve"> Федерального закона от 29 ноября 2010 г. N 326-ФЗ "Об обязательном медицинском страховании в Российской Федерации" (далее - Федеральный закон).</w:t>
      </w:r>
    </w:p>
    <w:p w:rsidR="001D22F1" w:rsidRPr="001D22F1" w:rsidRDefault="001D22F1" w:rsidP="001D22F1">
      <w:pPr>
        <w:pStyle w:val="ConsPlusNormal"/>
        <w:spacing w:before="120"/>
        <w:jc w:val="both"/>
        <w:rPr>
          <w:rFonts w:ascii="Times New Roman" w:hAnsi="Times New Roman" w:cs="Times New Roman"/>
        </w:rPr>
      </w:pP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lastRenderedPageBreak/>
        <w:t>4) рассматривает предложения медицинских организаций о перераспределении объемов предоставления и финансового обеспечения медицинской помощи в случае превышения объемов предоставления и финансового обеспечения медицинской помощи, распределенных медицинской организации решением Комиссии;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5) не реже одного раза в квартал осуществляет оценку исполнения медицинскими организациями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реализации территориальной программы;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6)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 xml:space="preserve">7) устанавливает тарифы на оказание медицинской помощи и формирует тарифное соглашение в соответствии с </w:t>
      </w:r>
      <w:hyperlink r:id="rId6">
        <w:r w:rsidRPr="001D22F1">
          <w:rPr>
            <w:rFonts w:ascii="Times New Roman" w:hAnsi="Times New Roman" w:cs="Times New Roman"/>
            <w:color w:val="0000FF"/>
          </w:rPr>
          <w:t>требованиями</w:t>
        </w:r>
      </w:hyperlink>
      <w:r w:rsidRPr="001D22F1">
        <w:rPr>
          <w:rFonts w:ascii="Times New Roman" w:hAnsi="Times New Roman" w:cs="Times New Roman"/>
        </w:rPr>
        <w:t xml:space="preserve"> к структуре и содержанию тарифного соглашения, установленных уполномоченным федеральным органом исполнительной власти &lt;2&gt;;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--------------------------------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 xml:space="preserve">&lt;2&gt; </w:t>
      </w:r>
      <w:hyperlink r:id="rId7">
        <w:r w:rsidRPr="001D22F1">
          <w:rPr>
            <w:rFonts w:ascii="Times New Roman" w:hAnsi="Times New Roman" w:cs="Times New Roman"/>
            <w:color w:val="0000FF"/>
          </w:rPr>
          <w:t>Часть 2 статьи 30</w:t>
        </w:r>
      </w:hyperlink>
      <w:r w:rsidRPr="001D22F1">
        <w:rPr>
          <w:rFonts w:ascii="Times New Roman" w:hAnsi="Times New Roman" w:cs="Times New Roman"/>
        </w:rPr>
        <w:t xml:space="preserve"> Федерального закона.</w:t>
      </w:r>
    </w:p>
    <w:p w:rsidR="001D22F1" w:rsidRPr="001D22F1" w:rsidRDefault="001D22F1" w:rsidP="001D22F1">
      <w:pPr>
        <w:pStyle w:val="ConsPlusNormal"/>
        <w:spacing w:before="120"/>
        <w:jc w:val="both"/>
        <w:rPr>
          <w:rFonts w:ascii="Times New Roman" w:hAnsi="Times New Roman" w:cs="Times New Roman"/>
        </w:rPr>
      </w:pP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8) устанавливает иные сроки направления уведомления о включении медицинской организации государственной системы здравоохранения или муниципальной системы здравоохранения в реестр медицинских организаций и заявления о включении медицинской организации частной системы здравоохранения в реестр медицинских организаций вновь создаваемыми медицинскими организациями;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9) определяет порядок представления информации членами Комиссии;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10) выполняет иные функции, предусмотренные законодательством Российской Федерации.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5. В целях разработки проекта территориальной программы Комиссия на заседаниях: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1) рассматривает информацию: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исполнительного органа государственной власти субъекта Российской Федерации в сфере охраны здоровья по объемам медицинской помощи, требуемым для предоставления застрахованным лицам на предстоящий год;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территориального фонда о численности застрахованных лиц в субъекте Российской Федерации в разрезе половозрастных групп на основе регионального сегмента единого регистра застрахованных лиц, реестра страховых медицинских организаций, включенных в реестр медицинских организаций медицинских организаций государственной системы здравоохранения или муниципальной системы здравоохранения, включенных на основании уведомления об осуществлении деятельности в сфере обязательного медицинского страхования, принятые к рассмотрению территориальным фондом заявления медицинских организаций частной системы здравоохранения о включении в реестр медицинских организаций;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2) рассматривает предложения исполнительного органа государственной власти субъекта Российской Федерации в сфере охраны здоровья, территориального фонда, страховых медицинских организаций и медицинских организаций по: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 xml:space="preserve">видам медицинской помощи, перечню заболеваний, порядку и условиям предоставления медицинской помощи, включая сроки ожидания медицинской помощи, значениям нормативов объемов предоставления медицинской помощи в на одно застрахованное лицо с учетом объемов медицинской помощи, оказываемых застрахованным лицам медицинскими организациями в других субъектах Российской Федерации, нормативам финансовых затрат на единицу объема предоставления медицинской помощи в расчете на одно застрахованное лицо, нормативам финансового обеспечения территориальной программы в расчете на одно застрахованное лицо, способам оплаты медицинской помощи и тарифам в соответствии с требованиями, установленными </w:t>
      </w:r>
      <w:r w:rsidRPr="001D22F1">
        <w:rPr>
          <w:rFonts w:ascii="Times New Roman" w:hAnsi="Times New Roman" w:cs="Times New Roman"/>
        </w:rPr>
        <w:lastRenderedPageBreak/>
        <w:t>базовой программой и в дополнение к базовой программе;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целевым значениям критериев доступности и качества медицинской помощи;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перечню направлений использования средств обязательного медицинского страхования при установлении дополнительного объема страхового обеспечения по страховым случаям, установленным базовой программой;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участию медицинских организаций в реализации территориальной программы в части заявленных объемов оказания медицинской помощи, с учетом показателей эффективности деятельности медицинских организаций;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3) анализирует соответствие показателей объемов предоставления медицинской помощи и нормативов финансовых затрат на единицу объема предоставления медицинской помощи, установленных территориальной программой и базовой программой;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 xml:space="preserve">6. При разработке проекта территориальной программы Комиссией учитываются </w:t>
      </w:r>
      <w:hyperlink r:id="rId8">
        <w:r w:rsidRPr="001D22F1">
          <w:rPr>
            <w:rFonts w:ascii="Times New Roman" w:hAnsi="Times New Roman" w:cs="Times New Roman"/>
            <w:color w:val="0000FF"/>
          </w:rPr>
          <w:t>порядки</w:t>
        </w:r>
      </w:hyperlink>
      <w:r w:rsidRPr="001D22F1">
        <w:rPr>
          <w:rFonts w:ascii="Times New Roman" w:hAnsi="Times New Roman" w:cs="Times New Roman"/>
        </w:rPr>
        <w:t xml:space="preserve"> оказания медицинской помощи, </w:t>
      </w:r>
      <w:hyperlink r:id="rId9">
        <w:r w:rsidRPr="001D22F1">
          <w:rPr>
            <w:rFonts w:ascii="Times New Roman" w:hAnsi="Times New Roman" w:cs="Times New Roman"/>
            <w:color w:val="0000FF"/>
          </w:rPr>
          <w:t>клинические рекомендации</w:t>
        </w:r>
      </w:hyperlink>
      <w:r w:rsidRPr="001D22F1">
        <w:rPr>
          <w:rFonts w:ascii="Times New Roman" w:hAnsi="Times New Roman" w:cs="Times New Roman"/>
        </w:rPr>
        <w:t xml:space="preserve">, </w:t>
      </w:r>
      <w:hyperlink r:id="rId10">
        <w:r w:rsidRPr="001D22F1">
          <w:rPr>
            <w:rFonts w:ascii="Times New Roman" w:hAnsi="Times New Roman" w:cs="Times New Roman"/>
            <w:color w:val="0000FF"/>
          </w:rPr>
          <w:t>стандарты</w:t>
        </w:r>
      </w:hyperlink>
      <w:r w:rsidRPr="001D22F1">
        <w:rPr>
          <w:rFonts w:ascii="Times New Roman" w:hAnsi="Times New Roman" w:cs="Times New Roman"/>
        </w:rPr>
        <w:t xml:space="preserve"> медицинской помощи, особенности половозрастного состава застрахованных лиц, уровень и структура заболеваемости населения субъекта Российской Федерации по данным медицинской статистики, климатические, географические особенности субъекта Российской Федерации, транспортная доступность медицинских организаций, сбалансированность объема медицинской помощи и ее финансового обеспечения.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7. Подготовленный проект территориальной программы Комиссия представляет исполнительному органу государственной власти субъекта Российской Федерации в сфере охраны здоровья и территориальному фонду.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8. Распределение и перераспределение объемов медицинской помощи Комиссия осуществляет: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1) по видам и условиям предоставления медицинской помощи, а также применяемым способам оплаты медицинской помощи;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2) в разрезе профилей медицинской помощи, и при решении Комиссии в разрезе заболеваний и состояний (групп заболеваний и состояний), групп и видов высокотехнологичной медицинской помощи;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3) в разрезе медицинской помощи в случае установления в тарифном соглашении по отдельным видам медицинской помощи возможности использования только способа оплаты медицинской помощи "за единицу объема медицинской помощи";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4) с учетом показателей потребления медицинской помощи по данным персонифицированного учета сведений о медицинской помощи, оказанной застрахованным лицам, количества прикрепленных застрахованных лиц к медицинским организациям, оказывающим медицинскую помощь в амбулаторных условиях, численности и половозрастной структуры застрахованных лиц, а также с учетом результатов контроля объемов, сроков, качества и условий предоставления медицинской помощи в динамике до трех лет (за исключением медицинских организаций,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территориальная программа обязательного медицинского страхования).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9. Распределение и перераспределение объемов финансового обеспечения медицинской помощи осуществляется: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1) по видам и условиям предоставления медицинской помощи, а также применяемым способам оплаты медицинской помощи;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2) в разрезе профилей медицинской помощи, и в случае распределения объемов предоставления медицинской помощи в разрезе заболеваний и состояний (групп заболеваний и состояний), групп и видов высокотехнологичной медицинской помощи - в разрезе заболеваний и состояний (групп заболеваний и состояний), групп и видов высокотехнологичной медицинской помощи;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 xml:space="preserve">3) в разрезе медицинской помощи в случае установления в тарифном соглашении по </w:t>
      </w:r>
      <w:r w:rsidRPr="001D22F1">
        <w:rPr>
          <w:rFonts w:ascii="Times New Roman" w:hAnsi="Times New Roman" w:cs="Times New Roman"/>
        </w:rPr>
        <w:lastRenderedPageBreak/>
        <w:t>отдельным видам медицинской помощи возможности использования только способа оплаты медицинской помощи "за единицу объема медицинской помощи";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4) с учетом распределения (перераспределения) объемов предоставления медицинской помощи между медицинскими организациями, в том числе исходя из результатов контроля объемов, сроков, качества и условий предоставления медицинской помощи в динамике до трех лет (за исключением медицинских организаций,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территориальная программа обязательного медицинского страхования), способов оплаты медицинской помощи и тарифов на оплату медицинской помощи, установленных и применяемых для оплаты медицинской помощи, оказанной медицинской организацией, в соответствии с тарифным соглашением.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10. При распределении и перераспределении объемов медицинской помощи учитываются: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1) порядок организации медицинской помощи в субъекте Российской Федерации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климатических и географических особенностей региона, а также сроков ожидания оказания медицинской помощи;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2) сведения медицинских организаций, указанные медицинскими организациями государственной системы здравоохранения или муниципальной системы здравоохранения в уведомлении об осуществлении деятельности в сфере обязательного медицинского страхования, а также в принятых к рассмотрению территориальным фондом заявлениях о включении в реестр медицинских организаций частной системы здравоохранения;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3) соответствие заявленных медицинскими организациями объемов медицинской помощи перечню работ и услуг, включенных в лицензию на осуществление медицинской деятельности;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4) соответствие объемов медицинской помощи, заявленных медицинскими организациями государственной системы здравоохранения или муниципальной системы здравоохранения при подаче уведомлений об осуществлении деятельности в сфере обязательного медицинского страхования, а также в принятых к рассмотрению территориальным фондом заявлениях о включении в реестр медицинских организаций частной системы здравоохранения, мощности коечного фонда, наличию соответствующего медицинского оборудования, медицинских работников соответствующих специальностей и других;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5) соответствие деятельности медицинских организаций требованиям порядков оказания медицинской помощи;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6) результаты контроля объемов, сроков, качества и условий предоставления медицинской помощи в динамике до трех лет (за исключением медицинских организаций,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территориальная программа).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Распределение объемов медицинской помощи, установленных территориальной программой, между медицинскими организациями в субъекте Российской Федерации осуществляется без учета объемов медицинской помощи застрахованным лицам субъекта Российской Федерации, оказываемой за его пределами.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 xml:space="preserve">Распределение объемов медицинской помощи медицинской организации осуществляется Комиссией в объемах, не превышающих предложения медицинской организации, представленные медицинскими организациями государственной системы здравоохранения или муниципальной системы здравоохранения в уведомлении об осуществлении деятельности в сфере обязательного медицинского страхования в уведомлении в соответствии с </w:t>
      </w:r>
      <w:hyperlink r:id="rId11">
        <w:r w:rsidRPr="001D22F1">
          <w:rPr>
            <w:rFonts w:ascii="Times New Roman" w:hAnsi="Times New Roman" w:cs="Times New Roman"/>
            <w:color w:val="0000FF"/>
          </w:rPr>
          <w:t>подпунктом 18 пункта 94</w:t>
        </w:r>
      </w:hyperlink>
      <w:r w:rsidRPr="001D22F1">
        <w:rPr>
          <w:rFonts w:ascii="Times New Roman" w:hAnsi="Times New Roman" w:cs="Times New Roman"/>
        </w:rPr>
        <w:t xml:space="preserve"> настоящих Правил, а также в принятых к рассмотрению территориальным фондом заявлениях о включении в реестр медицинских организаций частной системы здравоохранения после оценки объемов медицинской помощи, оказанной застрахованным лицам за пределами субъекта Российской Федерации.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 xml:space="preserve">11. В целях распределения объемов между медицинскими организациями в рамках территориальной программы до 1 января года, на который осуществляется распределение, секретарю Комиссии не позднее трех рабочих дней после утверждения территориальной программы </w:t>
      </w:r>
      <w:r w:rsidRPr="001D22F1">
        <w:rPr>
          <w:rFonts w:ascii="Times New Roman" w:hAnsi="Times New Roman" w:cs="Times New Roman"/>
        </w:rPr>
        <w:lastRenderedPageBreak/>
        <w:t>представляются следующая информация и предложения: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1) территориальным фондом: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численность застрахованных лиц субъекта Российской Федерации в разрезе половозрастных групп на основании сведений регионального сегмента единого регистра застрахованных лиц по состоянию на 1 января текущего года;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нормативы финансовых затрат на единицу объемов медицинской помощи, оказываемых в рамках территориальной программы, с учетом размера финансовых средств на реализацию территориальной программы в соответствии с законом о бюджете территориального фонда на соответствующий финансовый год (далее - плановый год);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перечень медицинских организаций, включенных в реестр медицинских организаций на плановый год;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2) медицинскими организациями: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штатная численность в разрезе профилей (отделений) и врачей-специалистов (штатные, занятые должности и физические лица) по состоянию на 1 сентября текущего года;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численность прикрепившихся застрахованных лиц, выбравших медицинскую организацию для оказания первичной медико-санитарной помощи в амбулаторных условиях в разрезе половозрастных групп и их списочный состав (в электронном виде);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фактически выполненные объемы медицинской помощи за предыдущий год и первое полугодие текущего года по видам и условиям предоставления медицинской помощи в разрезе профилей, врачей-специалистов, клинико-профильных/клинико-статистических групп заболеваний (далее - КСГ) по детскому и взрослому населению, количеству диагностических и (или) консультативных услуг, а также объемы их финансирования (за исключением медицинских организаций, вновь включенных в реестр медицинских организаций);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предложения о планируемых к выполнению объемах медицинской помощи на плановый год по видам и условиям оказания медицинской помощи, диагностических услуг, в разрезе профилей, врачей-специалистов, КСГ по детскому и взрослому населению;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3) исполнительным органом государственной власти субъекта Российской Федерации в сфере охраны здоровья - предложения по распределению объемов предоставления медицинской помощи медицинским организациям в соответствии с порядками оказания медицинской помощи, клиническими рекомендациями и с учетом стандартов медицинской помощи, сроков ожидания медицинской помощи по территориальной программе и объективных критериев (среднего радиуса территории обслуживания скорой медицинской помощи, количества фельдшерско-акушерских пунктов (фельдшерских пунктов, фельдшерских здравпунктов), врачебных амбулаторий, расходов на содержание имущества на единицу объема медицинской помощи и других).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Секретарем Комиссии в течение трех рабочих дней с даты поступления предложений формируются и представляются членам Комиссии материалы для рассмотрения. Распределение объемов медицинской помощи между медицинскими организациями осуществляется Комиссией в течение трех рабочих дней после получения материалов от секретаря Комиссии.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12. Распределение объемов медицинской помощи между медицинскими организациями осуществляется Комиссией по следующим критериям: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1) количество прикрепленных застрахованных лиц к медицинским организациям, оказывающим медицинскую помощь в амбулаторных условиях, и показателей объемов предоставления медицинской помощи на одно застрахованное лицо в год, утвержденных территориальной программой, с учетом показателей потребления медицинской помощи, видов медицинской помощи, условий предоставления медицинской помощи и врачебных специальностей;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2) показатели объемов предоставления медицинской помощи на одно застрахованное лицо в год, утвержденных территориальной программой, с учетом профилей отделений (коек), врачебных специальностей, видов медицинской помощи и условий ее предоставления медицинскими организациями, не имеющими прикрепленных застрахованных лиц;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 xml:space="preserve">3) количество диагностических и (или) консультативных услуг для обеспечения потребности </w:t>
      </w:r>
      <w:r w:rsidRPr="001D22F1">
        <w:rPr>
          <w:rFonts w:ascii="Times New Roman" w:hAnsi="Times New Roman" w:cs="Times New Roman"/>
        </w:rPr>
        <w:lastRenderedPageBreak/>
        <w:t>медицинских организаций по выполнению порядков оказания медицинской помощи и с учетом стандартов медицинской помощи по заболеваниям и состояниям в полном объеме при отсутствии или недостаточности у медицинских организаций данных диагностических и (или) консультативных услуг;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4) соотношение оказанных объемов предоставления медицинской помощи и оплаченных страховыми медицинскими организациями каждой медицинской организации;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5) необходимость и возможность внедрения новых медицинских услуг или технологий;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6) наличие ресурсного, в том числе кадрового, обеспечения планируемых объемов предоставления медицинской помощи;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7) достаточность мощности медицинской организации для выполнения объемов медицинской помощи, заявленных медицинской организацией государственной системы здравоохранения или муниципальной системы здравоохранения в уведомлении об осуществлении деятельности в сфере обязательного медицинского страхования, а также в принятых к рассмотрению территориальным фондом заявлениях о включении в реестр медицинских организаций частной системы здравоохранения;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8) результаты контроля объемов, сроков, качества и условий предоставления медицинской помощи в динамике до трех лет (за исключением медицинских организаций,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территориальная программа).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При распределении объемов медицинской помощи между медицинскими организациями критерии рассматриваются Комиссией комплексно.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13. Для рассмотрения отдельных вопросов и подготовки необходимых предложений, оперативного перераспределения объемов предоставления и финансового обеспечения медицинской помощи, распределенных между медицинскими организациями, при Комиссии могут создаваться рабочие группы, к работе которой кроме членов Комиссии могут привлекаться специалисты органа исполнительной власти субъекта Российской Федерации, уполномоченного высшим исполнительным органом государственной власти субъекта Российской Федерации, территориального фонда, страховых медицинских организаций и медицинских организаций,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Российской Федерации.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14. Для разработки проекта тарифного соглашения создается рабочая группа по тарифам на оплату медицинской помощи.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В срок до 15 декабря текущего года страховыми медицинскими организациями, медицинскими организациями, исполнительным органом государственной власти субъекта Российской Федерации в сфере охраны здоровья предоставляются к заседанию рабочей группы данные статистической и финансовой отчетности, необходимые для расчета тарифов на оплату медицинской помощи, и предложения по способам оплаты медицинской помощи и структуре тарифов на оплату медицинской помощи, установленные территориальной программой в соответствии с базовой программой, утверждаемой в составе программы государственных гарантий бесплатного оказания гражданам медицинской помощи.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На основании представленных данных рабочая группа: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 xml:space="preserve">1) в срок до 15 декабря текущего года осуществляет необходимые расчеты для формирования тарифов на оплату медицинской помощи на плановый период в соответствии с методикой расчета тарифов на оплату медицинской помощи, </w:t>
      </w:r>
      <w:hyperlink r:id="rId12">
        <w:r w:rsidRPr="001D22F1">
          <w:rPr>
            <w:rFonts w:ascii="Times New Roman" w:hAnsi="Times New Roman" w:cs="Times New Roman"/>
            <w:color w:val="0000FF"/>
          </w:rPr>
          <w:t>требованиями</w:t>
        </w:r>
      </w:hyperlink>
      <w:r w:rsidRPr="001D22F1">
        <w:rPr>
          <w:rFonts w:ascii="Times New Roman" w:hAnsi="Times New Roman" w:cs="Times New Roman"/>
        </w:rPr>
        <w:t xml:space="preserve"> к структуре и содержанию тарифного соглашения, установленными уполномоченным федеральным органом исполнительной власти в соответствии с </w:t>
      </w:r>
      <w:hyperlink r:id="rId13">
        <w:r w:rsidRPr="001D22F1">
          <w:rPr>
            <w:rFonts w:ascii="Times New Roman" w:hAnsi="Times New Roman" w:cs="Times New Roman"/>
            <w:color w:val="0000FF"/>
          </w:rPr>
          <w:t>частями 1</w:t>
        </w:r>
      </w:hyperlink>
      <w:r w:rsidRPr="001D22F1">
        <w:rPr>
          <w:rFonts w:ascii="Times New Roman" w:hAnsi="Times New Roman" w:cs="Times New Roman"/>
        </w:rPr>
        <w:t xml:space="preserve"> и </w:t>
      </w:r>
      <w:hyperlink r:id="rId14">
        <w:r w:rsidRPr="001D22F1">
          <w:rPr>
            <w:rFonts w:ascii="Times New Roman" w:hAnsi="Times New Roman" w:cs="Times New Roman"/>
            <w:color w:val="0000FF"/>
          </w:rPr>
          <w:t>2 статьи 30</w:t>
        </w:r>
      </w:hyperlink>
      <w:r w:rsidRPr="001D22F1">
        <w:rPr>
          <w:rFonts w:ascii="Times New Roman" w:hAnsi="Times New Roman" w:cs="Times New Roman"/>
        </w:rPr>
        <w:t xml:space="preserve"> Федерального закона;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2) в срок до 20 декабря текущего года готовит проект тарифного соглашения;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3) в срок до 25 декабря текущего года направляет для рассмотрения проект тарифного соглашения членам Комиссии;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lastRenderedPageBreak/>
        <w:t>4) в пятидневный срок со дня заключения направляет тарифное соглашение в Федеральный фонд для подготовки заключения о соответствии тарифного соглашения базовой программе, а также в случае, если в заключении Федерального фонда сделан вывод о несоответствии тарифного соглашения базовой программе обязательного медицинского страхования, обеспечивает внесение соответствующих изменений в тарифное соглашение и повторное рассмотрение тарифного соглашения Комиссией, а также повторное направление тарифного соглашения в Федеральный фонд в установленный им срок. Устранение замечаний, указанных в заключении Федерального фонда, является обязательным.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15. Решения о распределении объемов предоставления и финансового обеспечения медицинской помощи между медицинскими организациями включаются в состав тарифного соглашения или принимаются отдельными решениями Комиссии в срок до 30 декабря текущего года. О принятых решениях Комиссия информирует территориальный фонд, исполнительный орган государственной власти субъекта Российской Федерации в сфере охраны здоровья, страховые медицинские организации и медицинские организации.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16. Персональный состав Комиссии утверждается правовым актом высшего исполнительного органа государственной власти субъекта Российской Федерации.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Изменения в состав Комиссии вносятся не реже одного раза в три года.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Состав Комиссии не должен быть меньше пяти человек.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17. Председателем Комиссии является представитель органа исполнительной власти субъекта Российской Федерации, уполномоченного высшим исполнительным органом государственной власти субъекта Российской Федерации.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18. Секретарем Комиссии является представитель территориального фонда. Секретарь Комиссии не менее чем за три рабочих дня до начала заседания Комиссии информирует членов Комиссии о дате, месте и времени проведения заседания и организует рассылку необходимых материалов. Секретарь Комиссии обеспечивает ведение делопроизводства и хранение протоколов Комиссии.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19. Заседания Комиссии проводятся по мере необходимости, но не реже одного раза в месяц.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20. Решения Комиссии считаются правомочными, если в заседании принимало участие более двух третей членов Комиссии. Решение принимается простым большинством голосов от количества присутствующих на заседании членов Комиссии. В случае равенства голосов голос председателя Комиссии является решающим.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21. Решения Комиссии оформляются протоколом, который подписывается председательствующим и членами Комиссии и доводится до сведения территориального фонда, страховых медицинских организаций и медицинских организаций. Решения, принимаемые Комиссией в соответствии с ее компетенцией, являются обязательными для всех участников обязательного медицинского страхования на территории субъекта Российской Федерации.</w:t>
      </w:r>
    </w:p>
    <w:p w:rsidR="001D22F1" w:rsidRPr="001D22F1" w:rsidRDefault="001D22F1" w:rsidP="001D22F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</w:rPr>
      </w:pPr>
      <w:r w:rsidRPr="001D22F1">
        <w:rPr>
          <w:rFonts w:ascii="Times New Roman" w:hAnsi="Times New Roman" w:cs="Times New Roman"/>
        </w:rPr>
        <w:t>22. Выписка из протокола решения Комиссии по распределению объемов предоставления медицинской помощи между медицинскими организациями размещается на официальных сайтах исполнительного органа государственной власти субъекта Российской Федерации в сфере охраны здоровья и территориального фонда в информационно-телекоммуникационной сети "Интернет" в течение двух рабочих дней со дня их распределения.</w:t>
      </w:r>
    </w:p>
    <w:p w:rsidR="001D22F1" w:rsidRPr="001D22F1" w:rsidRDefault="001D22F1" w:rsidP="001D22F1">
      <w:pPr>
        <w:pStyle w:val="ConsPlusNormal"/>
        <w:spacing w:before="120"/>
        <w:jc w:val="both"/>
        <w:rPr>
          <w:rFonts w:ascii="Times New Roman" w:hAnsi="Times New Roman" w:cs="Times New Roman"/>
        </w:rPr>
      </w:pPr>
    </w:p>
    <w:p w:rsidR="001D22F1" w:rsidRPr="001D22F1" w:rsidRDefault="00F405E7" w:rsidP="001D22F1">
      <w:pPr>
        <w:pStyle w:val="ConsPlusNormal"/>
        <w:spacing w:before="120"/>
        <w:rPr>
          <w:rFonts w:ascii="Times New Roman" w:hAnsi="Times New Roman" w:cs="Times New Roman"/>
        </w:rPr>
      </w:pPr>
      <w:hyperlink r:id="rId15">
        <w:r w:rsidR="001D22F1" w:rsidRPr="001D22F1">
          <w:rPr>
            <w:rFonts w:ascii="Times New Roman" w:hAnsi="Times New Roman" w:cs="Times New Roman"/>
            <w:i/>
            <w:color w:val="0000FF"/>
          </w:rPr>
          <w:br/>
          <w:t>Приказ Минздрава России от 21.08.2025 N 496н "Об утверждении Правил обязательного медицинского страхования" {</w:t>
        </w:r>
        <w:proofErr w:type="spellStart"/>
        <w:r w:rsidR="001D22F1" w:rsidRPr="001D22F1">
          <w:rPr>
            <w:rFonts w:ascii="Times New Roman" w:hAnsi="Times New Roman" w:cs="Times New Roman"/>
            <w:i/>
            <w:color w:val="0000FF"/>
          </w:rPr>
          <w:t>КонсультантПлюс</w:t>
        </w:r>
        <w:proofErr w:type="spellEnd"/>
        <w:r w:rsidR="001D22F1" w:rsidRPr="001D22F1">
          <w:rPr>
            <w:rFonts w:ascii="Times New Roman" w:hAnsi="Times New Roman" w:cs="Times New Roman"/>
            <w:i/>
            <w:color w:val="0000FF"/>
          </w:rPr>
          <w:t>}</w:t>
        </w:r>
      </w:hyperlink>
      <w:r w:rsidR="001D22F1" w:rsidRPr="001D22F1">
        <w:rPr>
          <w:rFonts w:ascii="Times New Roman" w:hAnsi="Times New Roman" w:cs="Times New Roman"/>
        </w:rPr>
        <w:br/>
      </w:r>
    </w:p>
    <w:p w:rsidR="00F61708" w:rsidRDefault="00F61708"/>
    <w:sectPr w:rsidR="00F61708" w:rsidSect="002A5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2F1"/>
    <w:rsid w:val="001D22F1"/>
    <w:rsid w:val="00F405E7"/>
    <w:rsid w:val="00F6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1C9CF-A35D-445E-BFE2-A348ADB03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2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22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1711&amp;dst=100003" TargetMode="External"/><Relationship Id="rId13" Type="http://schemas.openxmlformats.org/officeDocument/2006/relationships/hyperlink" Target="https://login.consultant.ru/link/?req=doc&amp;base=LAW&amp;n=527200&amp;dst=1003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7200&amp;dst=183" TargetMode="External"/><Relationship Id="rId12" Type="http://schemas.openxmlformats.org/officeDocument/2006/relationships/hyperlink" Target="https://login.consultant.ru/link/?req=doc&amp;base=LAW&amp;n=509657&amp;dst=100013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9657&amp;dst=100013" TargetMode="External"/><Relationship Id="rId11" Type="http://schemas.openxmlformats.org/officeDocument/2006/relationships/hyperlink" Target="https://login.consultant.ru/link/?req=doc&amp;base=LAW&amp;n=513432&amp;dst=100309" TargetMode="External"/><Relationship Id="rId5" Type="http://schemas.openxmlformats.org/officeDocument/2006/relationships/hyperlink" Target="https://login.consultant.ru/link/?req=doc&amp;base=LAW&amp;n=527200&amp;dst=227" TargetMode="External"/><Relationship Id="rId15" Type="http://schemas.openxmlformats.org/officeDocument/2006/relationships/hyperlink" Target="https://login.consultant.ru/link/?req=doc&amp;base=LAW&amp;n=513432&amp;dst=101745" TargetMode="External"/><Relationship Id="rId10" Type="http://schemas.openxmlformats.org/officeDocument/2006/relationships/hyperlink" Target="https://login.consultant.ru/link/?req=doc&amp;base=LAW&amp;n=141711&amp;dst=100005" TargetMode="External"/><Relationship Id="rId4" Type="http://schemas.openxmlformats.org/officeDocument/2006/relationships/hyperlink" Target="https://login.consultant.ru/link/?req=doc&amp;base=LAW&amp;n=2875" TargetMode="External"/><Relationship Id="rId9" Type="http://schemas.openxmlformats.org/officeDocument/2006/relationships/hyperlink" Target="https://login.consultant.ru/link/?req=doc&amp;base=LAW&amp;n=519392" TargetMode="External"/><Relationship Id="rId14" Type="http://schemas.openxmlformats.org/officeDocument/2006/relationships/hyperlink" Target="https://login.consultant.ru/link/?req=doc&amp;base=LAW&amp;n=527200&amp;dst=1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3937</Words>
  <Characters>22441</Characters>
  <Application>Microsoft Office Word</Application>
  <DocSecurity>0</DocSecurity>
  <Lines>187</Lines>
  <Paragraphs>52</Paragraphs>
  <ScaleCrop>false</ScaleCrop>
  <Company/>
  <LinksUpToDate>false</LinksUpToDate>
  <CharactersWithSpaces>26326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SMIRNOVA</cp:lastModifiedBy>
  <cp:revision>2</cp:revision>
  <dcterms:created xsi:type="dcterms:W3CDTF">2026-07-07T12:38:00Z</dcterms:created>
  <dcterms:modified xsi:type="dcterms:W3CDTF">2026-07-20T13:13:00Z</dcterms:modified>
</cp:coreProperties>
</file>